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5CD5" w14:textId="579196EC" w:rsidR="006E1219" w:rsidRPr="00A25C2F" w:rsidRDefault="006E1219" w:rsidP="006E1219">
      <w:pPr>
        <w:spacing w:after="200" w:line="276" w:lineRule="auto"/>
        <w:ind w:left="-270"/>
        <w:rPr>
          <w:rFonts w:eastAsiaTheme="minorEastAsia"/>
          <w:color w:val="000000" w:themeColor="text1"/>
        </w:rPr>
      </w:pPr>
      <w:r w:rsidRPr="00A25C2F">
        <w:rPr>
          <w:rFonts w:eastAsiaTheme="minorEastAsia"/>
          <w:b/>
          <w:bCs/>
          <w:color w:val="000000" w:themeColor="text1"/>
        </w:rPr>
        <w:t xml:space="preserve">University Policy </w:t>
      </w:r>
      <w:r w:rsidRPr="00F65ED0">
        <w:rPr>
          <w:rFonts w:eastAsiaTheme="minorEastAsia"/>
          <w:b/>
          <w:bCs/>
          <w:color w:val="000000" w:themeColor="text1"/>
          <w:highlight w:val="yellow"/>
        </w:rPr>
        <w:t>XXXX</w:t>
      </w:r>
      <w:r w:rsidRPr="00A25C2F">
        <w:rPr>
          <w:rFonts w:eastAsiaTheme="minorEastAsia"/>
          <w:b/>
          <w:bCs/>
          <w:color w:val="000000" w:themeColor="text1"/>
        </w:rPr>
        <w:t xml:space="preserve">: </w:t>
      </w:r>
      <w:r w:rsidRPr="00A25C2F">
        <w:rPr>
          <w:noProof/>
        </w:rPr>
        <w:drawing>
          <wp:anchor distT="0" distB="0" distL="114300" distR="114300" simplePos="0" relativeHeight="251659264" behindDoc="0" locked="0" layoutInCell="1" allowOverlap="1" wp14:anchorId="4C0B13CE" wp14:editId="6003B3AE">
            <wp:simplePos x="0" y="0"/>
            <wp:positionH relativeFrom="column">
              <wp:posOffset>3867150</wp:posOffset>
            </wp:positionH>
            <wp:positionV relativeFrom="paragraph">
              <wp:posOffset>-9525</wp:posOffset>
            </wp:positionV>
            <wp:extent cx="2095500" cy="742950"/>
            <wp:effectExtent l="0" t="0" r="0" b="0"/>
            <wp:wrapNone/>
            <wp:docPr id="4" name="drawing"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6825" name=""/>
                    <pic:cNvPicPr/>
                  </pic:nvPicPr>
                  <pic:blipFill>
                    <a:blip r:embed="rId5">
                      <a:extLst>
                        <a:ext uri="{28A0092B-C50C-407E-A947-70E740481C1C}">
                          <a14:useLocalDpi xmlns:a14="http://schemas.microsoft.com/office/drawing/2010/main" val="0"/>
                        </a:ext>
                      </a:extLst>
                    </a:blip>
                    <a:stretch>
                      <a:fillRect/>
                    </a:stretch>
                  </pic:blipFill>
                  <pic:spPr>
                    <a:xfrm>
                      <a:off x="0" y="0"/>
                      <a:ext cx="2095500" cy="742950"/>
                    </a:xfrm>
                    <a:prstGeom prst="rect">
                      <a:avLst/>
                    </a:prstGeom>
                  </pic:spPr>
                </pic:pic>
              </a:graphicData>
            </a:graphic>
            <wp14:sizeRelH relativeFrom="page">
              <wp14:pctWidth>0</wp14:pctWidth>
            </wp14:sizeRelH>
            <wp14:sizeRelV relativeFrom="page">
              <wp14:pctHeight>0</wp14:pctHeight>
            </wp14:sizeRelV>
          </wp:anchor>
        </w:drawing>
      </w:r>
      <w:r w:rsidR="001303A5" w:rsidRPr="00A25C2F">
        <w:rPr>
          <w:rFonts w:eastAsiaTheme="minorEastAsia"/>
          <w:b/>
          <w:bCs/>
          <w:color w:val="000000" w:themeColor="text1"/>
        </w:rPr>
        <w:t>Course Modality Policy</w:t>
      </w:r>
    </w:p>
    <w:p w14:paraId="7D8E2C6B" w14:textId="77B97AEA" w:rsidR="006E1219" w:rsidRPr="00A25C2F" w:rsidRDefault="006E1219" w:rsidP="006E1219">
      <w:pPr>
        <w:spacing w:after="200" w:line="276" w:lineRule="auto"/>
        <w:ind w:left="-270"/>
        <w:rPr>
          <w:rFonts w:eastAsiaTheme="minorEastAsia"/>
          <w:color w:val="000000" w:themeColor="text1"/>
        </w:rPr>
      </w:pPr>
      <w:r w:rsidRPr="00A25C2F">
        <w:rPr>
          <w:rFonts w:eastAsiaTheme="minorEastAsia"/>
          <w:b/>
          <w:bCs/>
          <w:color w:val="000000" w:themeColor="text1"/>
        </w:rPr>
        <w:t>Responsible Office:</w:t>
      </w:r>
      <w:r w:rsidR="00A25C2F">
        <w:rPr>
          <w:rFonts w:eastAsiaTheme="minorEastAsia"/>
          <w:b/>
          <w:bCs/>
          <w:color w:val="000000" w:themeColor="text1"/>
        </w:rPr>
        <w:t xml:space="preserve"> Office of the Provost</w:t>
      </w:r>
    </w:p>
    <w:p w14:paraId="524B0B4B" w14:textId="33C74DA8" w:rsidR="006E1219" w:rsidRPr="00A25C2F" w:rsidRDefault="006E1219" w:rsidP="006E1219">
      <w:pPr>
        <w:spacing w:after="200" w:line="276" w:lineRule="auto"/>
        <w:ind w:left="-270"/>
        <w:rPr>
          <w:rFonts w:eastAsiaTheme="minorEastAsia"/>
          <w:color w:val="000000" w:themeColor="text1"/>
        </w:rPr>
      </w:pPr>
      <w:r w:rsidRPr="00A25C2F">
        <w:rPr>
          <w:rFonts w:eastAsiaTheme="minorEastAsia"/>
          <w:b/>
          <w:bCs/>
          <w:color w:val="000000" w:themeColor="text1"/>
        </w:rPr>
        <w:t>Policy Procedure:</w:t>
      </w:r>
      <w:r w:rsidR="00A25C2F">
        <w:rPr>
          <w:rFonts w:eastAsiaTheme="minorEastAsia"/>
          <w:b/>
          <w:bCs/>
          <w:color w:val="000000" w:themeColor="text1"/>
        </w:rPr>
        <w:t xml:space="preserve"> N/A</w:t>
      </w:r>
    </w:p>
    <w:p w14:paraId="23FD10FE" w14:textId="77777777" w:rsidR="006E1219" w:rsidRPr="00A25C2F" w:rsidRDefault="006E1219" w:rsidP="006E1219">
      <w:pPr>
        <w:spacing w:after="200" w:line="276" w:lineRule="auto"/>
        <w:ind w:left="-270"/>
        <w:rPr>
          <w:rFonts w:eastAsiaTheme="minorEastAsia"/>
          <w:b/>
          <w:bCs/>
          <w:color w:val="000000" w:themeColor="text1"/>
        </w:rPr>
      </w:pPr>
      <w:r w:rsidRPr="00A25C2F">
        <w:rPr>
          <w:rFonts w:eastAsiaTheme="minorEastAsia"/>
          <w:b/>
          <w:bCs/>
          <w:color w:val="000000" w:themeColor="text1"/>
        </w:rPr>
        <w:t xml:space="preserve">Related Law, Policy &amp; Guidelines: </w:t>
      </w:r>
    </w:p>
    <w:p w14:paraId="3E81A475" w14:textId="71573F01" w:rsidR="006E1219" w:rsidRPr="00A25C2F" w:rsidRDefault="003F48FB" w:rsidP="00A25C2F">
      <w:pPr>
        <w:pStyle w:val="ListParagraph"/>
        <w:numPr>
          <w:ilvl w:val="0"/>
          <w:numId w:val="4"/>
        </w:numPr>
        <w:spacing w:after="200" w:line="276" w:lineRule="auto"/>
        <w:rPr>
          <w:rFonts w:eastAsiaTheme="minorEastAsia"/>
          <w:color w:val="000000" w:themeColor="text1"/>
        </w:rPr>
      </w:pPr>
      <w:hyperlink r:id="rId6" w:history="1">
        <w:r w:rsidR="006E1219" w:rsidRPr="00A25C2F">
          <w:rPr>
            <w:rStyle w:val="Hyperlink"/>
            <w:rFonts w:eastAsiaTheme="minorEastAsia"/>
          </w:rPr>
          <w:t>Policy 2207: Inclement Weather/Emergency Closure</w:t>
        </w:r>
      </w:hyperlink>
    </w:p>
    <w:p w14:paraId="6D5627E6" w14:textId="66817F79" w:rsidR="00103DF5" w:rsidRPr="00A25C2F" w:rsidRDefault="003F48FB" w:rsidP="00A25C2F">
      <w:pPr>
        <w:pStyle w:val="ListParagraph"/>
        <w:numPr>
          <w:ilvl w:val="0"/>
          <w:numId w:val="4"/>
        </w:numPr>
        <w:spacing w:after="200" w:line="276" w:lineRule="auto"/>
        <w:rPr>
          <w:rFonts w:eastAsiaTheme="minorEastAsia"/>
          <w:color w:val="000000" w:themeColor="text1"/>
        </w:rPr>
      </w:pPr>
      <w:hyperlink r:id="rId7" w:history="1">
        <w:r w:rsidR="00103DF5" w:rsidRPr="00A25C2F">
          <w:rPr>
            <w:rStyle w:val="Hyperlink"/>
            <w:rFonts w:eastAsiaTheme="minorEastAsia"/>
          </w:rPr>
          <w:t>Policy 3014: Distance Education</w:t>
        </w:r>
      </w:hyperlink>
    </w:p>
    <w:p w14:paraId="62600EEB" w14:textId="3E2B6710" w:rsidR="008F55F4" w:rsidRPr="00A25C2F" w:rsidRDefault="003F48FB" w:rsidP="00A25C2F">
      <w:pPr>
        <w:pStyle w:val="ListParagraph"/>
        <w:numPr>
          <w:ilvl w:val="0"/>
          <w:numId w:val="4"/>
        </w:numPr>
        <w:spacing w:after="200" w:line="276" w:lineRule="auto"/>
        <w:rPr>
          <w:rFonts w:eastAsiaTheme="minorEastAsia"/>
          <w:color w:val="000000" w:themeColor="text1"/>
        </w:rPr>
      </w:pPr>
      <w:hyperlink r:id="rId8" w:history="1">
        <w:r w:rsidR="008F55F4" w:rsidRPr="00A25C2F">
          <w:rPr>
            <w:rStyle w:val="Hyperlink"/>
            <w:rFonts w:eastAsiaTheme="minorEastAsia"/>
          </w:rPr>
          <w:t>Faculty Handbook section 2.10.4: Faculty Absences from Class</w:t>
        </w:r>
      </w:hyperlink>
      <w:r w:rsidR="00A25C2F">
        <w:rPr>
          <w:rFonts w:eastAsiaTheme="minorEastAsia"/>
          <w:color w:val="000000" w:themeColor="text1"/>
        </w:rPr>
        <w:br/>
      </w:r>
    </w:p>
    <w:p w14:paraId="0E8F0196" w14:textId="587788A5" w:rsidR="006E1219" w:rsidRPr="00A25C2F" w:rsidRDefault="006E1219" w:rsidP="006E1219">
      <w:pPr>
        <w:pStyle w:val="ListParagraph"/>
        <w:numPr>
          <w:ilvl w:val="0"/>
          <w:numId w:val="1"/>
        </w:numPr>
        <w:spacing w:after="200" w:line="276" w:lineRule="auto"/>
        <w:ind w:left="540" w:hanging="540"/>
        <w:rPr>
          <w:rFonts w:eastAsiaTheme="minorEastAsia"/>
          <w:color w:val="000000" w:themeColor="text1"/>
        </w:rPr>
      </w:pPr>
      <w:r w:rsidRPr="00A25C2F">
        <w:rPr>
          <w:rFonts w:eastAsiaTheme="minorEastAsia"/>
          <w:b/>
          <w:bCs/>
          <w:color w:val="000000" w:themeColor="text1"/>
        </w:rPr>
        <w:t xml:space="preserve">Scope: </w:t>
      </w:r>
      <w:r w:rsidR="00103DF5" w:rsidRPr="00A25C2F">
        <w:rPr>
          <w:rFonts w:eastAsiaTheme="minorEastAsia"/>
          <w:color w:val="000000" w:themeColor="text1"/>
        </w:rPr>
        <w:t>This policy applies to all for-credit undergraduate and graduate courses.</w:t>
      </w:r>
      <w:r w:rsidRPr="00A25C2F">
        <w:br/>
      </w:r>
    </w:p>
    <w:p w14:paraId="1F3C8C3E" w14:textId="70407C42" w:rsidR="006E1219" w:rsidRPr="00A25C2F" w:rsidRDefault="006E1219" w:rsidP="44BE16B5">
      <w:pPr>
        <w:pStyle w:val="ListParagraph"/>
        <w:numPr>
          <w:ilvl w:val="0"/>
          <w:numId w:val="1"/>
        </w:numPr>
        <w:spacing w:after="200" w:line="276" w:lineRule="auto"/>
        <w:ind w:left="540" w:hanging="540"/>
        <w:rPr>
          <w:rFonts w:eastAsiaTheme="minorEastAsia"/>
          <w:color w:val="000000" w:themeColor="text1"/>
        </w:rPr>
      </w:pPr>
      <w:r w:rsidRPr="44BE16B5">
        <w:rPr>
          <w:b/>
          <w:bCs/>
        </w:rPr>
        <w:t>Purpose</w:t>
      </w:r>
      <w:r w:rsidR="2B11B418">
        <w:t>: The</w:t>
      </w:r>
      <w:r w:rsidR="0097067A">
        <w:t xml:space="preserve"> purpose of this policy is to provide clarity on when </w:t>
      </w:r>
      <w:r w:rsidR="00B83031">
        <w:t xml:space="preserve">course modality can be temporarily changed </w:t>
      </w:r>
      <w:r w:rsidR="00436F59">
        <w:t>without a change in the schedule</w:t>
      </w:r>
      <w:r w:rsidR="00A25C2F">
        <w:t>.</w:t>
      </w:r>
      <w:r>
        <w:br/>
      </w:r>
    </w:p>
    <w:p w14:paraId="7B2CF37B" w14:textId="77777777" w:rsidR="006E1219" w:rsidRPr="00A25C2F" w:rsidRDefault="006E1219" w:rsidP="006E1219">
      <w:pPr>
        <w:pStyle w:val="ListParagraph"/>
        <w:numPr>
          <w:ilvl w:val="0"/>
          <w:numId w:val="1"/>
        </w:numPr>
        <w:spacing w:after="200" w:line="276" w:lineRule="auto"/>
        <w:ind w:left="540" w:hanging="540"/>
        <w:rPr>
          <w:rFonts w:eastAsiaTheme="minorEastAsia"/>
          <w:color w:val="000000" w:themeColor="text1"/>
        </w:rPr>
      </w:pPr>
      <w:r w:rsidRPr="00A25C2F">
        <w:rPr>
          <w:rFonts w:eastAsiaTheme="minorEastAsia"/>
          <w:b/>
          <w:bCs/>
          <w:color w:val="000000" w:themeColor="text1"/>
        </w:rPr>
        <w:t xml:space="preserve">Policy Statement:  </w:t>
      </w:r>
    </w:p>
    <w:p w14:paraId="6564DFFB" w14:textId="3006013C" w:rsidR="008612E8" w:rsidRPr="00A25C2F" w:rsidRDefault="006E1219" w:rsidP="006E1219">
      <w:pPr>
        <w:spacing w:after="200" w:line="276" w:lineRule="auto"/>
      </w:pPr>
      <w:r>
        <w:t xml:space="preserve">Courses </w:t>
      </w:r>
      <w:r w:rsidR="00B83031">
        <w:t xml:space="preserve">must </w:t>
      </w:r>
      <w:r>
        <w:t xml:space="preserve">be taught in the </w:t>
      </w:r>
      <w:r w:rsidR="00103DF5">
        <w:t>modality</w:t>
      </w:r>
      <w:r>
        <w:t xml:space="preserve"> and on the days and times listed in the university schedule.</w:t>
      </w:r>
      <w:r w:rsidR="00BE3A8B">
        <w:t xml:space="preserve">  Course modality </w:t>
      </w:r>
      <w:r w:rsidR="00BA517E">
        <w:t xml:space="preserve">must </w:t>
      </w:r>
      <w:r w:rsidR="00BE3A8B">
        <w:t xml:space="preserve">only be changed temporarily </w:t>
      </w:r>
      <w:r w:rsidR="008612E8">
        <w:t xml:space="preserve">for one of </w:t>
      </w:r>
      <w:r w:rsidR="56E4C3D4">
        <w:t>four</w:t>
      </w:r>
      <w:r w:rsidR="008612E8">
        <w:t xml:space="preserve"> reasons:</w:t>
      </w:r>
    </w:p>
    <w:p w14:paraId="2145CBD1" w14:textId="3178706B" w:rsidR="008405CB" w:rsidRPr="00A25C2F" w:rsidRDefault="00AA6566" w:rsidP="28BAED85">
      <w:pPr>
        <w:pStyle w:val="ListParagraph"/>
        <w:numPr>
          <w:ilvl w:val="3"/>
          <w:numId w:val="1"/>
        </w:numPr>
        <w:spacing w:after="200" w:line="276" w:lineRule="auto"/>
        <w:ind w:left="810"/>
        <w:rPr>
          <w:rFonts w:eastAsiaTheme="minorEastAsia"/>
          <w:color w:val="000000" w:themeColor="text1"/>
        </w:rPr>
      </w:pPr>
      <w:r w:rsidRPr="37648B1C">
        <w:rPr>
          <w:rFonts w:eastAsiaTheme="minorEastAsia"/>
          <w:b/>
          <w:bCs/>
          <w:color w:val="000000" w:themeColor="text1"/>
        </w:rPr>
        <w:t xml:space="preserve">Pre-planned absences: </w:t>
      </w:r>
      <w:r w:rsidR="008405CB" w:rsidRPr="37648B1C">
        <w:rPr>
          <w:rFonts w:eastAsiaTheme="minorEastAsia"/>
          <w:color w:val="000000" w:themeColor="text1"/>
        </w:rPr>
        <w:t xml:space="preserve">When faculty </w:t>
      </w:r>
      <w:r w:rsidRPr="37648B1C">
        <w:rPr>
          <w:rFonts w:eastAsiaTheme="minorEastAsia"/>
          <w:color w:val="000000" w:themeColor="text1"/>
        </w:rPr>
        <w:t>need to be absent from class</w:t>
      </w:r>
      <w:r w:rsidR="0050619D" w:rsidRPr="37648B1C">
        <w:rPr>
          <w:rFonts w:eastAsiaTheme="minorEastAsia"/>
          <w:color w:val="000000" w:themeColor="text1"/>
        </w:rPr>
        <w:t xml:space="preserve"> for a pre-planned professional obligation (e.g., attending an academic conference), </w:t>
      </w:r>
      <w:r w:rsidR="00F3585E" w:rsidRPr="37648B1C">
        <w:rPr>
          <w:rFonts w:eastAsiaTheme="minorEastAsia"/>
          <w:color w:val="000000" w:themeColor="text1"/>
        </w:rPr>
        <w:t xml:space="preserve">faculty members must make arrangements in advance and notify their local unit administrator.  In these cases, faculty members should either move their class to a different modality (e.g., move an </w:t>
      </w:r>
      <w:r w:rsidR="001651C0" w:rsidRPr="37648B1C">
        <w:rPr>
          <w:rFonts w:eastAsiaTheme="minorEastAsia"/>
          <w:color w:val="000000" w:themeColor="text1"/>
        </w:rPr>
        <w:t>I</w:t>
      </w:r>
      <w:r w:rsidR="00F3585E" w:rsidRPr="37648B1C">
        <w:rPr>
          <w:rFonts w:eastAsiaTheme="minorEastAsia"/>
          <w:color w:val="000000" w:themeColor="text1"/>
        </w:rPr>
        <w:t>n-person</w:t>
      </w:r>
      <w:r w:rsidR="2A97DC71" w:rsidRPr="37648B1C">
        <w:rPr>
          <w:rFonts w:eastAsiaTheme="minorEastAsia"/>
          <w:color w:val="000000" w:themeColor="text1"/>
        </w:rPr>
        <w:t xml:space="preserve"> </w:t>
      </w:r>
      <w:r w:rsidR="00F3585E" w:rsidRPr="37648B1C">
        <w:rPr>
          <w:rFonts w:eastAsiaTheme="minorEastAsia"/>
          <w:color w:val="000000" w:themeColor="text1"/>
        </w:rPr>
        <w:t xml:space="preserve">class to a </w:t>
      </w:r>
      <w:r w:rsidR="001651C0" w:rsidRPr="37648B1C">
        <w:rPr>
          <w:rFonts w:eastAsiaTheme="minorEastAsia"/>
          <w:color w:val="000000" w:themeColor="text1"/>
        </w:rPr>
        <w:t>S</w:t>
      </w:r>
      <w:r w:rsidR="00F3585E" w:rsidRPr="37648B1C">
        <w:rPr>
          <w:rFonts w:eastAsiaTheme="minorEastAsia"/>
          <w:color w:val="000000" w:themeColor="text1"/>
        </w:rPr>
        <w:t xml:space="preserve">ynchronous or </w:t>
      </w:r>
      <w:r w:rsidR="001651C0" w:rsidRPr="37648B1C">
        <w:rPr>
          <w:rFonts w:eastAsiaTheme="minorEastAsia"/>
          <w:color w:val="000000" w:themeColor="text1"/>
        </w:rPr>
        <w:t>A</w:t>
      </w:r>
      <w:r w:rsidR="00F3585E" w:rsidRPr="37648B1C">
        <w:rPr>
          <w:rFonts w:eastAsiaTheme="minorEastAsia"/>
          <w:color w:val="000000" w:themeColor="text1"/>
        </w:rPr>
        <w:t>synchronous format for that class period) or arrange for a qualified colleague to assume their teaching duties temporarily (see Faculty Handbook</w:t>
      </w:r>
      <w:r w:rsidR="00A25C2F" w:rsidRPr="37648B1C">
        <w:rPr>
          <w:rFonts w:eastAsiaTheme="minorEastAsia"/>
          <w:color w:val="000000" w:themeColor="text1"/>
        </w:rPr>
        <w:t xml:space="preserve"> 2.10.4</w:t>
      </w:r>
      <w:r w:rsidR="00F3585E" w:rsidRPr="37648B1C">
        <w:rPr>
          <w:rFonts w:eastAsiaTheme="minorEastAsia"/>
          <w:color w:val="000000" w:themeColor="text1"/>
        </w:rPr>
        <w:t>).</w:t>
      </w:r>
      <w:r>
        <w:br/>
      </w:r>
    </w:p>
    <w:p w14:paraId="69D717B1" w14:textId="21117A91" w:rsidR="00AA6566" w:rsidRPr="00A25C2F" w:rsidRDefault="00AA6566" w:rsidP="008405CB">
      <w:pPr>
        <w:pStyle w:val="ListParagraph"/>
        <w:numPr>
          <w:ilvl w:val="3"/>
          <w:numId w:val="1"/>
        </w:numPr>
        <w:spacing w:after="200" w:line="276" w:lineRule="auto"/>
        <w:ind w:left="810"/>
        <w:rPr>
          <w:rFonts w:eastAsiaTheme="minorEastAsia"/>
          <w:color w:val="000000" w:themeColor="text1"/>
        </w:rPr>
      </w:pPr>
      <w:r w:rsidRPr="00A25C2F">
        <w:rPr>
          <w:b/>
          <w:bCs/>
        </w:rPr>
        <w:t xml:space="preserve">Sudden illnesses or other emergencies: </w:t>
      </w:r>
      <w:r w:rsidR="008612E8" w:rsidRPr="00A25C2F">
        <w:t>In cases of</w:t>
      </w:r>
      <w:r w:rsidR="0047282F">
        <w:t xml:space="preserve"> absences due to</w:t>
      </w:r>
      <w:r w:rsidR="008612E8" w:rsidRPr="00A25C2F">
        <w:t xml:space="preserve"> sudden illnesses or other emergencies, faculty </w:t>
      </w:r>
      <w:r w:rsidR="00787BBA" w:rsidRPr="00A25C2F">
        <w:t xml:space="preserve">must notify their local unit administrator.  In these situations, faculty </w:t>
      </w:r>
      <w:r w:rsidR="006B5338" w:rsidRPr="00A25C2F">
        <w:t>may move their class to a different modality</w:t>
      </w:r>
      <w:r w:rsidR="00F172E5">
        <w:t>,</w:t>
      </w:r>
      <w:r w:rsidR="004054C7" w:rsidRPr="00A25C2F">
        <w:t xml:space="preserve"> </w:t>
      </w:r>
      <w:r w:rsidR="00425B52" w:rsidRPr="00A25C2F">
        <w:t>arrange for a qualified colleague to temporarily assume their teaching responsibilities</w:t>
      </w:r>
      <w:r w:rsidR="00F172E5">
        <w:t>,</w:t>
      </w:r>
      <w:r w:rsidR="00395BD5">
        <w:t xml:space="preserve"> or cancel class if the previous options are not feasible.</w:t>
      </w:r>
      <w:r w:rsidR="00436F59" w:rsidRPr="00A25C2F">
        <w:br/>
      </w:r>
    </w:p>
    <w:p w14:paraId="784FB158" w14:textId="03F5337F" w:rsidR="00AA6566" w:rsidRDefault="00AA6566" w:rsidP="28BAED85">
      <w:pPr>
        <w:pStyle w:val="ListParagraph"/>
        <w:numPr>
          <w:ilvl w:val="3"/>
          <w:numId w:val="1"/>
        </w:numPr>
        <w:spacing w:after="200" w:line="276" w:lineRule="auto"/>
        <w:ind w:left="810"/>
      </w:pPr>
      <w:r w:rsidRPr="28BAED85">
        <w:rPr>
          <w:b/>
          <w:bCs/>
        </w:rPr>
        <w:t>Inclement weather and other campus closures:</w:t>
      </w:r>
      <w:r w:rsidR="00D4744C" w:rsidRPr="28BAED85">
        <w:rPr>
          <w:b/>
          <w:bCs/>
        </w:rPr>
        <w:t xml:space="preserve"> </w:t>
      </w:r>
      <w:r w:rsidR="00D4744C">
        <w:t xml:space="preserve">When campus is closed due to inclement weather or other </w:t>
      </w:r>
      <w:r w:rsidR="00C91BC8">
        <w:t>emergencies,</w:t>
      </w:r>
      <w:r w:rsidR="00911AB2">
        <w:t xml:space="preserve"> </w:t>
      </w:r>
      <w:r w:rsidR="001651C0">
        <w:t>S</w:t>
      </w:r>
      <w:r w:rsidR="00911AB2">
        <w:t xml:space="preserve">ynchronous and </w:t>
      </w:r>
      <w:r w:rsidR="001651C0">
        <w:t>A</w:t>
      </w:r>
      <w:r w:rsidR="00911AB2">
        <w:t xml:space="preserve">synchronous </w:t>
      </w:r>
      <w:r w:rsidR="0C25B967">
        <w:t xml:space="preserve">online </w:t>
      </w:r>
      <w:r w:rsidR="00911AB2">
        <w:t>courses may continue as plann</w:t>
      </w:r>
      <w:r w:rsidR="00CF7E99">
        <w:t>ed</w:t>
      </w:r>
      <w:r w:rsidR="00911AB2">
        <w:t>. Additionally,</w:t>
      </w:r>
      <w:r w:rsidR="00C91BC8">
        <w:t xml:space="preserve"> faculty may move their </w:t>
      </w:r>
      <w:r w:rsidR="001651C0">
        <w:t>I</w:t>
      </w:r>
      <w:r w:rsidR="001B62FC">
        <w:t>n-person</w:t>
      </w:r>
      <w:r w:rsidR="631E64DD">
        <w:t>, Hybrid,</w:t>
      </w:r>
      <w:r w:rsidR="001B62FC">
        <w:t xml:space="preserve"> </w:t>
      </w:r>
      <w:r w:rsidR="0E28D8A8">
        <w:t xml:space="preserve">or HyFlex </w:t>
      </w:r>
      <w:r w:rsidR="00C91BC8">
        <w:t>course</w:t>
      </w:r>
      <w:r w:rsidR="001B62FC">
        <w:t>s</w:t>
      </w:r>
      <w:r w:rsidR="00C91BC8">
        <w:t xml:space="preserve"> t</w:t>
      </w:r>
      <w:r w:rsidR="00DF7F75">
        <w:t xml:space="preserve">o </w:t>
      </w:r>
      <w:r w:rsidR="001B62FC">
        <w:t xml:space="preserve">either </w:t>
      </w:r>
      <w:r w:rsidR="001651C0">
        <w:t>S</w:t>
      </w:r>
      <w:r w:rsidR="001B62FC">
        <w:t xml:space="preserve">ynchronous or </w:t>
      </w:r>
      <w:r w:rsidR="001651C0">
        <w:t>A</w:t>
      </w:r>
      <w:r w:rsidR="001B62FC">
        <w:t xml:space="preserve">synchronous online modality during </w:t>
      </w:r>
      <w:r w:rsidR="15467752">
        <w:t xml:space="preserve">a campus closure </w:t>
      </w:r>
      <w:r w:rsidR="001B62FC">
        <w:t xml:space="preserve">to allow for </w:t>
      </w:r>
      <w:r w:rsidR="00DF0E69">
        <w:t xml:space="preserve">instructional continuity. Instructors should communicate their plans for </w:t>
      </w:r>
      <w:r w:rsidR="00DE2DD0">
        <w:t>campus closures in the</w:t>
      </w:r>
      <w:r w:rsidR="007C39CA">
        <w:t>ir</w:t>
      </w:r>
      <w:r w:rsidR="00DE2DD0">
        <w:t xml:space="preserve"> syllab</w:t>
      </w:r>
      <w:r w:rsidR="29A74114">
        <w:t>i</w:t>
      </w:r>
      <w:r w:rsidR="00DE2DD0">
        <w:t xml:space="preserve"> and should also email students about the plan to move to an alternate modality after the campus closure has been announced.</w:t>
      </w:r>
      <w:r>
        <w:br/>
      </w:r>
    </w:p>
    <w:p w14:paraId="57A881E0" w14:textId="3437C414" w:rsidR="766C17AF" w:rsidRDefault="766C17AF" w:rsidP="28BAED85">
      <w:pPr>
        <w:pStyle w:val="ListParagraph"/>
        <w:numPr>
          <w:ilvl w:val="3"/>
          <w:numId w:val="1"/>
        </w:numPr>
        <w:spacing w:after="200" w:line="276" w:lineRule="auto"/>
        <w:ind w:left="810"/>
      </w:pPr>
      <w:r w:rsidRPr="28BAED85">
        <w:rPr>
          <w:b/>
          <w:bCs/>
        </w:rPr>
        <w:lastRenderedPageBreak/>
        <w:t xml:space="preserve">Student illness: </w:t>
      </w:r>
      <w:r>
        <w:t xml:space="preserve">When a student in the class has an illness or other situation that </w:t>
      </w:r>
      <w:r w:rsidR="14F53B9B">
        <w:t xml:space="preserve">temporarily </w:t>
      </w:r>
      <w:r>
        <w:t>prevents them from coming to</w:t>
      </w:r>
      <w:r w:rsidR="01744BA9">
        <w:t xml:space="preserve"> an in-person</w:t>
      </w:r>
      <w:r>
        <w:t xml:space="preserve"> class, instructors </w:t>
      </w:r>
      <w:r w:rsidR="4AC63E25">
        <w:t xml:space="preserve">have the discretion to provide an opportunity to allow that student </w:t>
      </w:r>
      <w:r w:rsidR="6BE4DCFA">
        <w:t>t</w:t>
      </w:r>
      <w:r w:rsidR="6021C869">
        <w:t>o join the class Synchronously</w:t>
      </w:r>
      <w:r w:rsidR="60ED09BE">
        <w:t>, which creates a temporary HyFlex class for that class period</w:t>
      </w:r>
      <w:r w:rsidR="6021C869">
        <w:t>.</w:t>
      </w:r>
    </w:p>
    <w:p w14:paraId="5421190D" w14:textId="5E97380D" w:rsidR="33C2F2BB" w:rsidRDefault="33C2F2BB" w:rsidP="28BAED85">
      <w:pPr>
        <w:spacing w:after="200" w:line="276" w:lineRule="auto"/>
      </w:pPr>
      <w:r w:rsidRPr="28BAED85">
        <w:t>Any course modality change</w:t>
      </w:r>
      <w:r w:rsidR="005AA9B1" w:rsidRPr="28BAED85">
        <w:t>s that are planned for more than t</w:t>
      </w:r>
      <w:r w:rsidR="5844CE31" w:rsidRPr="28BAED85">
        <w:t>wo</w:t>
      </w:r>
      <w:r w:rsidR="005AA9B1" w:rsidRPr="28BAED85">
        <w:t xml:space="preserve"> weeks or through the end of the semester need to be </w:t>
      </w:r>
      <w:r w:rsidR="6847B4A3" w:rsidRPr="28BAED85">
        <w:t xml:space="preserve">approved by the </w:t>
      </w:r>
      <w:r w:rsidR="7CBB7255" w:rsidRPr="28BAED85">
        <w:t>local unit administrator and must be updated in Banner.</w:t>
      </w:r>
    </w:p>
    <w:p w14:paraId="5E61DD2A" w14:textId="6BD72612" w:rsidR="00B01327" w:rsidRPr="001651C0" w:rsidRDefault="006E1219" w:rsidP="006E1219">
      <w:pPr>
        <w:pStyle w:val="ListParagraph"/>
        <w:numPr>
          <w:ilvl w:val="0"/>
          <w:numId w:val="1"/>
        </w:numPr>
        <w:tabs>
          <w:tab w:val="left" w:pos="1080"/>
        </w:tabs>
        <w:spacing w:after="200" w:line="276" w:lineRule="auto"/>
        <w:ind w:left="630"/>
        <w:rPr>
          <w:rFonts w:eastAsiaTheme="minorEastAsia"/>
          <w:color w:val="000000" w:themeColor="text1"/>
        </w:rPr>
      </w:pPr>
      <w:r w:rsidRPr="001651C0">
        <w:rPr>
          <w:rFonts w:eastAsiaTheme="minorEastAsia"/>
          <w:b/>
          <w:bCs/>
          <w:color w:val="000000" w:themeColor="text1"/>
        </w:rPr>
        <w:t>Definitions</w:t>
      </w:r>
    </w:p>
    <w:p w14:paraId="7B0E8736" w14:textId="77777777" w:rsidR="00B520A5" w:rsidRPr="001651C0" w:rsidRDefault="00EC135F" w:rsidP="00DF4780">
      <w:pPr>
        <w:tabs>
          <w:tab w:val="left" w:pos="1080"/>
        </w:tabs>
        <w:spacing w:after="200" w:line="276" w:lineRule="auto"/>
      </w:pPr>
      <w:r w:rsidRPr="28BAED85">
        <w:rPr>
          <w:b/>
          <w:bCs/>
        </w:rPr>
        <w:t>Asynchronous:</w:t>
      </w:r>
      <w:r>
        <w:t xml:space="preserve"> Asynchronous courses do not have a required time in which students and faculty must meet; however, asynchronous courses may include optional, live meetings or office hours. While there are weekly deadlines, schedules are flexible. Information regarding proctored exams and/or the use of webcams must be outlined in the course syllabus. </w:t>
      </w:r>
    </w:p>
    <w:p w14:paraId="7F2F8833" w14:textId="2C13DFEA" w:rsidR="15544BB4" w:rsidRDefault="15544BB4" w:rsidP="28BAED85">
      <w:pPr>
        <w:pStyle w:val="NoSpacing"/>
        <w:rPr>
          <w:rFonts w:eastAsiaTheme="minorEastAsia"/>
          <w:color w:val="000000" w:themeColor="text1"/>
          <w:sz w:val="22"/>
          <w:szCs w:val="22"/>
        </w:rPr>
      </w:pPr>
      <w:r w:rsidRPr="28BAED85">
        <w:rPr>
          <w:rFonts w:eastAsiaTheme="minorEastAsia"/>
          <w:b/>
          <w:bCs/>
          <w:color w:val="000000" w:themeColor="text1"/>
          <w:sz w:val="22"/>
          <w:szCs w:val="22"/>
        </w:rPr>
        <w:t>Hybrid</w:t>
      </w:r>
      <w:r w:rsidRPr="28BAED85">
        <w:rPr>
          <w:rFonts w:eastAsiaTheme="minorEastAsia"/>
          <w:color w:val="000000" w:themeColor="text1"/>
          <w:sz w:val="22"/>
          <w:szCs w:val="22"/>
        </w:rPr>
        <w:t xml:space="preserve">: A course in which a pre-determined proportion of the class is delivered using at least two alternating modalities (asynchronous, synchronous, in-person) on a planned, weekly schedule.  For example, a course might meet in person one day and synchronously online another day (Hybrid 1), in person one day and asynchronously online on another day (Hybrid 2), or asynchronously online one day and synchronously online another day (Hybrid 3).  Meeting times for in-person and synchronous sessions must be noted at the point of student registration and should be consistent from week to week. </w:t>
      </w:r>
    </w:p>
    <w:p w14:paraId="22C64AD3" w14:textId="1842BD38" w:rsidR="28BAED85" w:rsidRDefault="28BAED85" w:rsidP="28BAED85">
      <w:pPr>
        <w:spacing w:after="0"/>
        <w:rPr>
          <w:rFonts w:eastAsiaTheme="minorEastAsia"/>
          <w:color w:val="000000" w:themeColor="text1"/>
        </w:rPr>
      </w:pPr>
    </w:p>
    <w:p w14:paraId="79D4976F" w14:textId="675F3BC8" w:rsidR="15544BB4" w:rsidRDefault="15544BB4" w:rsidP="28BAED85">
      <w:pPr>
        <w:pStyle w:val="NoSpacing"/>
      </w:pPr>
      <w:r w:rsidRPr="37648B1C">
        <w:rPr>
          <w:rFonts w:eastAsiaTheme="minorEastAsia"/>
          <w:b/>
          <w:bCs/>
          <w:color w:val="000000" w:themeColor="text1"/>
          <w:sz w:val="22"/>
          <w:szCs w:val="22"/>
        </w:rPr>
        <w:t>HyFlex</w:t>
      </w:r>
      <w:r w:rsidRPr="37648B1C">
        <w:rPr>
          <w:rFonts w:eastAsiaTheme="minorEastAsia"/>
          <w:color w:val="000000" w:themeColor="text1"/>
          <w:sz w:val="22"/>
          <w:szCs w:val="22"/>
        </w:rPr>
        <w:t xml:space="preserve"> (Hybrid + Flexible): A course in which some students are enrolled in a face-to-face course while others are simultaneously enrolled in the same course synchronously online. In a HyFlex model, all students engage with the same learning outcomes, assessments, and instructional materials, and participate live in the same class sessions, regardless of modality in which they are enrolled. HyFlex courses will appear in the schedule as cross-listed sections, and students must choose the modality in which they plan to attend all class sessions when they register for the class. </w:t>
      </w:r>
    </w:p>
    <w:p w14:paraId="1EF3A56A" w14:textId="65428B26" w:rsidR="00B520A5" w:rsidRPr="001651C0" w:rsidRDefault="00B520A5" w:rsidP="00DF4780">
      <w:pPr>
        <w:tabs>
          <w:tab w:val="left" w:pos="1080"/>
        </w:tabs>
        <w:spacing w:after="200" w:line="276" w:lineRule="auto"/>
      </w:pPr>
      <w:r w:rsidRPr="001651C0">
        <w:rPr>
          <w:b/>
          <w:bCs/>
        </w:rPr>
        <w:t xml:space="preserve">In-person: </w:t>
      </w:r>
      <w:r w:rsidRPr="001651C0">
        <w:t>In-person courses meet in a physical classroom on campus on specified days and times.</w:t>
      </w:r>
    </w:p>
    <w:p w14:paraId="5D01F735" w14:textId="775DC8A2" w:rsidR="00DF4780" w:rsidRPr="001651C0" w:rsidRDefault="00B520A5" w:rsidP="00DF4780">
      <w:pPr>
        <w:tabs>
          <w:tab w:val="left" w:pos="1080"/>
        </w:tabs>
        <w:spacing w:after="200" w:line="276" w:lineRule="auto"/>
      </w:pPr>
      <w:r w:rsidRPr="001651C0">
        <w:rPr>
          <w:b/>
          <w:bCs/>
        </w:rPr>
        <w:t>Synchronous:</w:t>
      </w:r>
      <w:r w:rsidRPr="001651C0">
        <w:t xml:space="preserve"> Synchronous courses specify a required time in which faculty and students meet live, in-real-time using supported video conferencing platforms (e.g., Microsoft Teams, Zoom). Synchronous courses allow for real-time communication, providing space for faculty and student-led discussions and interaction. Synchronous courses have a set time in which students must participate each week; required meeting times must be noted at the point of student registration.  </w:t>
      </w:r>
    </w:p>
    <w:p w14:paraId="4265A7BB" w14:textId="77B8E72D" w:rsidR="006E1219" w:rsidRPr="00F876E7" w:rsidRDefault="006E1219" w:rsidP="28BAED85">
      <w:pPr>
        <w:pStyle w:val="ListParagraph"/>
        <w:numPr>
          <w:ilvl w:val="0"/>
          <w:numId w:val="1"/>
        </w:numPr>
        <w:tabs>
          <w:tab w:val="left" w:pos="1080"/>
        </w:tabs>
        <w:spacing w:after="200" w:line="276" w:lineRule="auto"/>
        <w:ind w:left="630"/>
        <w:rPr>
          <w:rFonts w:eastAsiaTheme="minorEastAsia"/>
          <w:color w:val="000000" w:themeColor="text1"/>
        </w:rPr>
      </w:pPr>
      <w:r w:rsidRPr="28BAED85">
        <w:rPr>
          <w:rFonts w:eastAsiaTheme="minorEastAsia"/>
          <w:b/>
          <w:bCs/>
          <w:color w:val="000000" w:themeColor="text1"/>
        </w:rPr>
        <w:t>Responsibilities</w:t>
      </w:r>
      <w:r w:rsidRPr="28BAED85">
        <w:rPr>
          <w:rFonts w:eastAsiaTheme="minorEastAsia"/>
          <w:color w:val="000000" w:themeColor="text1"/>
        </w:rPr>
        <w:t xml:space="preserve">: </w:t>
      </w:r>
    </w:p>
    <w:p w14:paraId="2DBD0CE6" w14:textId="52CA5358" w:rsidR="006E1219" w:rsidRPr="00F876E7" w:rsidRDefault="006E1219" w:rsidP="28BAED85">
      <w:pPr>
        <w:pStyle w:val="ListParagraph"/>
        <w:tabs>
          <w:tab w:val="left" w:pos="1080"/>
        </w:tabs>
        <w:spacing w:after="200" w:line="276" w:lineRule="auto"/>
        <w:ind w:left="630"/>
        <w:rPr>
          <w:rFonts w:eastAsiaTheme="minorEastAsia"/>
          <w:color w:val="000000" w:themeColor="text1"/>
          <w:highlight w:val="yellow"/>
        </w:rPr>
      </w:pPr>
      <w:r>
        <w:br/>
      </w:r>
      <w:r w:rsidR="5FEDC8FA" w:rsidRPr="28BAED85">
        <w:rPr>
          <w:b/>
          <w:bCs/>
        </w:rPr>
        <w:t xml:space="preserve">Faculty </w:t>
      </w:r>
      <w:r w:rsidR="5FEDC8FA">
        <w:t>are responsible for</w:t>
      </w:r>
      <w:r w:rsidR="2841FBA9">
        <w:t xml:space="preserve"> (1) teaching their courses in the modality in which they are scheduled, (2)</w:t>
      </w:r>
      <w:r w:rsidR="5FEDC8FA">
        <w:t xml:space="preserve"> communicating their plans for course modality </w:t>
      </w:r>
      <w:r w:rsidR="636222FD">
        <w:t xml:space="preserve">changes </w:t>
      </w:r>
      <w:r w:rsidR="5FEDC8FA">
        <w:t>during campus closures in the</w:t>
      </w:r>
      <w:r w:rsidR="7F642AE5">
        <w:t>ir</w:t>
      </w:r>
      <w:r w:rsidR="5FEDC8FA">
        <w:t xml:space="preserve"> syllabus and in </w:t>
      </w:r>
      <w:r w:rsidR="2606358E">
        <w:t xml:space="preserve">an </w:t>
      </w:r>
      <w:r w:rsidR="5FEDC8FA">
        <w:t xml:space="preserve">email to students any day that their class </w:t>
      </w:r>
      <w:r w:rsidR="3322FEDD">
        <w:t>is</w:t>
      </w:r>
      <w:r w:rsidR="5FEDC8FA">
        <w:t xml:space="preserve"> impacted by </w:t>
      </w:r>
      <w:r w:rsidR="5FEDC8FA">
        <w:lastRenderedPageBreak/>
        <w:t>a campus closure</w:t>
      </w:r>
      <w:r w:rsidR="7C8BB4DC">
        <w:t xml:space="preserve">, and (3) </w:t>
      </w:r>
      <w:r w:rsidR="6949D7DC">
        <w:t>contacting their LAU administrator any time they change their modality for a class session, except when that modality change is due to a campus closure.</w:t>
      </w:r>
    </w:p>
    <w:p w14:paraId="25157D44" w14:textId="7B54E623" w:rsidR="006E1219" w:rsidRPr="00F876E7" w:rsidRDefault="006E1219" w:rsidP="28BAED85">
      <w:pPr>
        <w:pStyle w:val="ListParagraph"/>
        <w:tabs>
          <w:tab w:val="left" w:pos="1080"/>
        </w:tabs>
        <w:spacing w:after="200" w:line="276" w:lineRule="auto"/>
        <w:ind w:left="630"/>
      </w:pPr>
    </w:p>
    <w:p w14:paraId="2167060B" w14:textId="553B6609" w:rsidR="006E1219" w:rsidRPr="00F876E7" w:rsidRDefault="6949D7DC" w:rsidP="28BAED85">
      <w:pPr>
        <w:pStyle w:val="ListParagraph"/>
        <w:tabs>
          <w:tab w:val="left" w:pos="1080"/>
        </w:tabs>
        <w:spacing w:after="200" w:line="276" w:lineRule="auto"/>
        <w:ind w:left="630"/>
        <w:rPr>
          <w:rFonts w:eastAsiaTheme="minorEastAsia"/>
          <w:color w:val="000000" w:themeColor="text1"/>
        </w:rPr>
      </w:pPr>
      <w:r w:rsidRPr="28BAED85">
        <w:rPr>
          <w:b/>
          <w:bCs/>
        </w:rPr>
        <w:t xml:space="preserve">LAU administrators </w:t>
      </w:r>
      <w:r>
        <w:t>are responsible for</w:t>
      </w:r>
      <w:r w:rsidR="2C6E2629">
        <w:t xml:space="preserve"> (1)</w:t>
      </w:r>
      <w:r>
        <w:t xml:space="preserve"> ensuring that faculty teach their courses in the modality scheduled</w:t>
      </w:r>
      <w:r w:rsidR="2E2E05B5">
        <w:t>,</w:t>
      </w:r>
      <w:r w:rsidR="19E15B81">
        <w:t xml:space="preserve"> (2)</w:t>
      </w:r>
      <w:r w:rsidR="2E2E05B5">
        <w:t xml:space="preserve"> documenting any temporary modality changes due to the reasons outlined in this policy, </w:t>
      </w:r>
      <w:r w:rsidR="7EC76EC1">
        <w:t xml:space="preserve">and (3) </w:t>
      </w:r>
      <w:r w:rsidR="4825C263">
        <w:t xml:space="preserve">communicating the expectations outlined in this policy and </w:t>
      </w:r>
      <w:r w:rsidR="7EA8A8E2">
        <w:t>the</w:t>
      </w:r>
      <w:r w:rsidR="4825C263">
        <w:t xml:space="preserve"> procedures for performance management</w:t>
      </w:r>
      <w:r w:rsidR="5CC50290">
        <w:t xml:space="preserve"> that will be used</w:t>
      </w:r>
      <w:r w:rsidR="4825C263">
        <w:t xml:space="preserve"> to address </w:t>
      </w:r>
      <w:r w:rsidR="7EC76EC1">
        <w:t>violations of this policy.</w:t>
      </w:r>
      <w:r w:rsidR="006E1219">
        <w:br/>
      </w:r>
    </w:p>
    <w:p w14:paraId="41E92794" w14:textId="419982AC" w:rsidR="006E1219" w:rsidRPr="00A25C2F" w:rsidRDefault="006E1219" w:rsidP="28BAED85">
      <w:pPr>
        <w:pStyle w:val="ListParagraph"/>
        <w:numPr>
          <w:ilvl w:val="0"/>
          <w:numId w:val="1"/>
        </w:numPr>
        <w:tabs>
          <w:tab w:val="left" w:pos="1080"/>
        </w:tabs>
        <w:spacing w:after="200" w:line="276" w:lineRule="auto"/>
        <w:ind w:left="630"/>
        <w:rPr>
          <w:rFonts w:eastAsiaTheme="minorEastAsia"/>
          <w:color w:val="000000" w:themeColor="text1"/>
        </w:rPr>
      </w:pPr>
      <w:r w:rsidRPr="28BAED85">
        <w:rPr>
          <w:rFonts w:eastAsiaTheme="minorEastAsia"/>
          <w:b/>
          <w:bCs/>
          <w:color w:val="000000" w:themeColor="text1"/>
        </w:rPr>
        <w:t xml:space="preserve">Compliance: </w:t>
      </w:r>
    </w:p>
    <w:p w14:paraId="3235BAFA" w14:textId="0C8FB220" w:rsidR="006E1219" w:rsidRPr="00A25C2F" w:rsidRDefault="006E1219" w:rsidP="28BAED85">
      <w:pPr>
        <w:pStyle w:val="ListParagraph"/>
        <w:tabs>
          <w:tab w:val="left" w:pos="1080"/>
        </w:tabs>
        <w:spacing w:after="200" w:line="276" w:lineRule="auto"/>
        <w:ind w:left="630"/>
        <w:rPr>
          <w:rFonts w:eastAsiaTheme="minorEastAsia"/>
          <w:color w:val="000000" w:themeColor="text1"/>
        </w:rPr>
      </w:pPr>
    </w:p>
    <w:p w14:paraId="085F982F" w14:textId="49FDB167" w:rsidR="006E1219" w:rsidRPr="00A25C2F" w:rsidRDefault="0F9EB3DE" w:rsidP="28BAED85">
      <w:pPr>
        <w:pStyle w:val="ListParagraph"/>
        <w:tabs>
          <w:tab w:val="left" w:pos="1080"/>
        </w:tabs>
        <w:spacing w:after="200" w:line="276" w:lineRule="auto"/>
        <w:ind w:left="630"/>
        <w:rPr>
          <w:rFonts w:eastAsiaTheme="minorEastAsia"/>
          <w:color w:val="000000" w:themeColor="text1"/>
        </w:rPr>
      </w:pPr>
      <w:r>
        <w:t xml:space="preserve">Faculty who </w:t>
      </w:r>
      <w:proofErr w:type="gramStart"/>
      <w:r>
        <w:t>change</w:t>
      </w:r>
      <w:proofErr w:type="gramEnd"/>
      <w:r>
        <w:t xml:space="preserve"> course modality or cancel class for reasons t</w:t>
      </w:r>
      <w:r w:rsidR="678259E4">
        <w:t>hat are not outlined above may be subject to disciplinary action up to and including termination.</w:t>
      </w:r>
      <w:r w:rsidR="006E1219">
        <w:br/>
      </w:r>
    </w:p>
    <w:p w14:paraId="565E01CA" w14:textId="650818C8" w:rsidR="006E1219" w:rsidRPr="00A25C2F" w:rsidRDefault="006E1219" w:rsidP="006E1219">
      <w:pPr>
        <w:pStyle w:val="ListParagraph"/>
        <w:numPr>
          <w:ilvl w:val="0"/>
          <w:numId w:val="1"/>
        </w:numPr>
        <w:tabs>
          <w:tab w:val="left" w:pos="1080"/>
        </w:tabs>
        <w:spacing w:after="200" w:line="276" w:lineRule="auto"/>
        <w:ind w:left="630"/>
        <w:rPr>
          <w:rFonts w:eastAsiaTheme="minorEastAsia"/>
          <w:color w:val="000000" w:themeColor="text1"/>
        </w:rPr>
      </w:pPr>
      <w:r w:rsidRPr="00A25C2F">
        <w:rPr>
          <w:rFonts w:eastAsiaTheme="minorEastAsia"/>
          <w:b/>
          <w:bCs/>
          <w:color w:val="000000" w:themeColor="text1"/>
        </w:rPr>
        <w:t>Amendments:</w:t>
      </w:r>
      <w:r w:rsidRPr="00A25C2F">
        <w:rPr>
          <w:rFonts w:eastAsiaTheme="minorEastAsia"/>
          <w:color w:val="000000" w:themeColor="text1"/>
        </w:rPr>
        <w:t xml:space="preserve"> </w:t>
      </w:r>
      <w:r w:rsidR="008B3F6A" w:rsidRPr="00A25C2F">
        <w:rPr>
          <w:rFonts w:eastAsiaTheme="minorEastAsia"/>
          <w:color w:val="000000" w:themeColor="text1"/>
        </w:rPr>
        <w:t xml:space="preserve">Amendments to this policy should be approved by the </w:t>
      </w:r>
      <w:proofErr w:type="gramStart"/>
      <w:r w:rsidR="008B3F6A" w:rsidRPr="00A25C2F">
        <w:rPr>
          <w:rFonts w:eastAsiaTheme="minorEastAsia"/>
          <w:color w:val="000000" w:themeColor="text1"/>
        </w:rPr>
        <w:t>Provost</w:t>
      </w:r>
      <w:proofErr w:type="gramEnd"/>
      <w:r w:rsidR="0066055F" w:rsidRPr="00A25C2F">
        <w:rPr>
          <w:rFonts w:eastAsiaTheme="minorEastAsia"/>
          <w:color w:val="000000" w:themeColor="text1"/>
        </w:rPr>
        <w:t xml:space="preserve">.  This policy should be reviewed every three years. </w:t>
      </w:r>
      <w:r w:rsidRPr="00A25C2F">
        <w:br/>
      </w:r>
    </w:p>
    <w:p w14:paraId="5616462E" w14:textId="76B1F96A" w:rsidR="006E1219" w:rsidRPr="00A25C2F" w:rsidRDefault="006E1219" w:rsidP="006E1219">
      <w:pPr>
        <w:pStyle w:val="ListParagraph"/>
        <w:numPr>
          <w:ilvl w:val="0"/>
          <w:numId w:val="1"/>
        </w:numPr>
        <w:tabs>
          <w:tab w:val="left" w:pos="1080"/>
        </w:tabs>
        <w:spacing w:after="200" w:line="276" w:lineRule="auto"/>
        <w:ind w:left="630"/>
        <w:rPr>
          <w:rFonts w:eastAsiaTheme="minorEastAsia"/>
          <w:color w:val="000000" w:themeColor="text1"/>
        </w:rPr>
      </w:pPr>
      <w:r w:rsidRPr="00A25C2F">
        <w:rPr>
          <w:rFonts w:eastAsiaTheme="minorEastAsia"/>
          <w:b/>
          <w:bCs/>
          <w:color w:val="000000" w:themeColor="text1"/>
        </w:rPr>
        <w:t>Dates:</w:t>
      </w:r>
    </w:p>
    <w:p w14:paraId="2F8F32D8" w14:textId="77777777" w:rsidR="006E1219" w:rsidRPr="00832FB6" w:rsidRDefault="006E1219" w:rsidP="006E1219">
      <w:pPr>
        <w:spacing w:after="0" w:line="240" w:lineRule="auto"/>
        <w:rPr>
          <w:rFonts w:eastAsiaTheme="minorEastAsia"/>
          <w:color w:val="000000" w:themeColor="text1"/>
          <w:highlight w:val="yellow"/>
        </w:rPr>
      </w:pPr>
      <w:r w:rsidRPr="00832FB6">
        <w:rPr>
          <w:rFonts w:eastAsiaTheme="minorEastAsia"/>
          <w:color w:val="000000" w:themeColor="text1"/>
          <w:highlight w:val="yellow"/>
        </w:rPr>
        <w:t xml:space="preserve">Approved: </w:t>
      </w:r>
    </w:p>
    <w:p w14:paraId="081A1E07" w14:textId="763820AC" w:rsidR="008219C6" w:rsidRPr="00A25C2F" w:rsidRDefault="0066055F">
      <w:r w:rsidRPr="00832FB6">
        <w:rPr>
          <w:rFonts w:eastAsiaTheme="minorEastAsia"/>
          <w:color w:val="000000" w:themeColor="text1"/>
          <w:highlight w:val="yellow"/>
        </w:rPr>
        <w:t>Effective:</w:t>
      </w:r>
      <w:r w:rsidRPr="00A25C2F">
        <w:rPr>
          <w:rFonts w:eastAsiaTheme="minorEastAsia"/>
          <w:color w:val="000000" w:themeColor="text1"/>
        </w:rPr>
        <w:t xml:space="preserve"> </w:t>
      </w:r>
    </w:p>
    <w:sectPr w:rsidR="008219C6" w:rsidRPr="00A25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774A"/>
    <w:multiLevelType w:val="hybridMultilevel"/>
    <w:tmpl w:val="646E2D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0AA0E3C"/>
    <w:multiLevelType w:val="hybridMultilevel"/>
    <w:tmpl w:val="A6B4C9BA"/>
    <w:lvl w:ilvl="0" w:tplc="71DA45B4">
      <w:start w:val="1"/>
      <w:numFmt w:val="upperRoman"/>
      <w:lvlText w:val="%1."/>
      <w:lvlJc w:val="left"/>
      <w:pPr>
        <w:ind w:left="1800" w:hanging="720"/>
      </w:pPr>
      <w:rPr>
        <w:rFonts w:ascii="Cambria" w:hAnsi="Cambria" w:hint="default"/>
      </w:rPr>
    </w:lvl>
    <w:lvl w:ilvl="1" w:tplc="71949CD2">
      <w:start w:val="1"/>
      <w:numFmt w:val="lowerLetter"/>
      <w:lvlText w:val="%2."/>
      <w:lvlJc w:val="left"/>
      <w:pPr>
        <w:ind w:left="1440" w:hanging="360"/>
      </w:pPr>
    </w:lvl>
    <w:lvl w:ilvl="2" w:tplc="BFB05010">
      <w:start w:val="1"/>
      <w:numFmt w:val="lowerRoman"/>
      <w:lvlText w:val="%3."/>
      <w:lvlJc w:val="right"/>
      <w:pPr>
        <w:ind w:left="2160" w:hanging="180"/>
      </w:pPr>
    </w:lvl>
    <w:lvl w:ilvl="3" w:tplc="0DB8AC32">
      <w:start w:val="1"/>
      <w:numFmt w:val="decimal"/>
      <w:lvlText w:val="%4."/>
      <w:lvlJc w:val="left"/>
      <w:pPr>
        <w:ind w:left="2880" w:hanging="360"/>
      </w:pPr>
    </w:lvl>
    <w:lvl w:ilvl="4" w:tplc="A7529E1C">
      <w:start w:val="1"/>
      <w:numFmt w:val="lowerLetter"/>
      <w:lvlText w:val="%5."/>
      <w:lvlJc w:val="left"/>
      <w:pPr>
        <w:ind w:left="3600" w:hanging="360"/>
      </w:pPr>
    </w:lvl>
    <w:lvl w:ilvl="5" w:tplc="17684C60">
      <w:start w:val="1"/>
      <w:numFmt w:val="lowerRoman"/>
      <w:lvlText w:val="%6."/>
      <w:lvlJc w:val="right"/>
      <w:pPr>
        <w:ind w:left="4320" w:hanging="180"/>
      </w:pPr>
    </w:lvl>
    <w:lvl w:ilvl="6" w:tplc="765AF7A4">
      <w:start w:val="1"/>
      <w:numFmt w:val="decimal"/>
      <w:lvlText w:val="%7."/>
      <w:lvlJc w:val="left"/>
      <w:pPr>
        <w:ind w:left="5040" w:hanging="360"/>
      </w:pPr>
    </w:lvl>
    <w:lvl w:ilvl="7" w:tplc="D4E0560E">
      <w:start w:val="1"/>
      <w:numFmt w:val="lowerLetter"/>
      <w:lvlText w:val="%8."/>
      <w:lvlJc w:val="left"/>
      <w:pPr>
        <w:ind w:left="5760" w:hanging="360"/>
      </w:pPr>
    </w:lvl>
    <w:lvl w:ilvl="8" w:tplc="C8F4C052">
      <w:start w:val="1"/>
      <w:numFmt w:val="lowerRoman"/>
      <w:lvlText w:val="%9."/>
      <w:lvlJc w:val="right"/>
      <w:pPr>
        <w:ind w:left="6480" w:hanging="180"/>
      </w:pPr>
    </w:lvl>
  </w:abstractNum>
  <w:abstractNum w:abstractNumId="2" w15:restartNumberingAfterBreak="0">
    <w:nsid w:val="50D78F9E"/>
    <w:multiLevelType w:val="hybridMultilevel"/>
    <w:tmpl w:val="BBB46D72"/>
    <w:lvl w:ilvl="0" w:tplc="1C6CA068">
      <w:start w:val="1"/>
      <w:numFmt w:val="bullet"/>
      <w:lvlText w:val=""/>
      <w:lvlJc w:val="left"/>
      <w:pPr>
        <w:ind w:left="720" w:hanging="360"/>
      </w:pPr>
      <w:rPr>
        <w:rFonts w:ascii="Wingdings" w:hAnsi="Wingdings" w:hint="default"/>
      </w:rPr>
    </w:lvl>
    <w:lvl w:ilvl="1" w:tplc="594C4B44">
      <w:start w:val="1"/>
      <w:numFmt w:val="bullet"/>
      <w:lvlText w:val="o"/>
      <w:lvlJc w:val="left"/>
      <w:pPr>
        <w:ind w:left="1440" w:hanging="360"/>
      </w:pPr>
      <w:rPr>
        <w:rFonts w:ascii="Courier New" w:hAnsi="Courier New" w:hint="default"/>
      </w:rPr>
    </w:lvl>
    <w:lvl w:ilvl="2" w:tplc="F986152A">
      <w:start w:val="1"/>
      <w:numFmt w:val="bullet"/>
      <w:lvlText w:val=""/>
      <w:lvlJc w:val="left"/>
      <w:pPr>
        <w:ind w:left="2160" w:hanging="360"/>
      </w:pPr>
      <w:rPr>
        <w:rFonts w:ascii="Wingdings" w:hAnsi="Wingdings" w:hint="default"/>
      </w:rPr>
    </w:lvl>
    <w:lvl w:ilvl="3" w:tplc="5FD4BD98">
      <w:start w:val="1"/>
      <w:numFmt w:val="bullet"/>
      <w:lvlText w:val=""/>
      <w:lvlJc w:val="left"/>
      <w:pPr>
        <w:ind w:left="2880" w:hanging="360"/>
      </w:pPr>
      <w:rPr>
        <w:rFonts w:ascii="Symbol" w:hAnsi="Symbol" w:hint="default"/>
      </w:rPr>
    </w:lvl>
    <w:lvl w:ilvl="4" w:tplc="1D84A17C">
      <w:start w:val="1"/>
      <w:numFmt w:val="bullet"/>
      <w:lvlText w:val="o"/>
      <w:lvlJc w:val="left"/>
      <w:pPr>
        <w:ind w:left="3600" w:hanging="360"/>
      </w:pPr>
      <w:rPr>
        <w:rFonts w:ascii="Courier New" w:hAnsi="Courier New" w:hint="default"/>
      </w:rPr>
    </w:lvl>
    <w:lvl w:ilvl="5" w:tplc="824644D6">
      <w:start w:val="1"/>
      <w:numFmt w:val="bullet"/>
      <w:lvlText w:val=""/>
      <w:lvlJc w:val="left"/>
      <w:pPr>
        <w:ind w:left="4320" w:hanging="360"/>
      </w:pPr>
      <w:rPr>
        <w:rFonts w:ascii="Wingdings" w:hAnsi="Wingdings" w:hint="default"/>
      </w:rPr>
    </w:lvl>
    <w:lvl w:ilvl="6" w:tplc="5B403046">
      <w:start w:val="1"/>
      <w:numFmt w:val="bullet"/>
      <w:lvlText w:val=""/>
      <w:lvlJc w:val="left"/>
      <w:pPr>
        <w:ind w:left="5040" w:hanging="360"/>
      </w:pPr>
      <w:rPr>
        <w:rFonts w:ascii="Symbol" w:hAnsi="Symbol" w:hint="default"/>
      </w:rPr>
    </w:lvl>
    <w:lvl w:ilvl="7" w:tplc="531AA46E">
      <w:start w:val="1"/>
      <w:numFmt w:val="bullet"/>
      <w:lvlText w:val="o"/>
      <w:lvlJc w:val="left"/>
      <w:pPr>
        <w:ind w:left="5760" w:hanging="360"/>
      </w:pPr>
      <w:rPr>
        <w:rFonts w:ascii="Courier New" w:hAnsi="Courier New" w:hint="default"/>
      </w:rPr>
    </w:lvl>
    <w:lvl w:ilvl="8" w:tplc="ABBCF10A">
      <w:start w:val="1"/>
      <w:numFmt w:val="bullet"/>
      <w:lvlText w:val=""/>
      <w:lvlJc w:val="left"/>
      <w:pPr>
        <w:ind w:left="6480" w:hanging="360"/>
      </w:pPr>
      <w:rPr>
        <w:rFonts w:ascii="Wingdings" w:hAnsi="Wingdings" w:hint="default"/>
      </w:rPr>
    </w:lvl>
  </w:abstractNum>
  <w:abstractNum w:abstractNumId="3" w15:restartNumberingAfterBreak="0">
    <w:nsid w:val="5F487AA9"/>
    <w:multiLevelType w:val="hybridMultilevel"/>
    <w:tmpl w:val="8F8ECEDC"/>
    <w:lvl w:ilvl="0" w:tplc="6F0CA69A">
      <w:start w:val="1"/>
      <w:numFmt w:val="bullet"/>
      <w:lvlText w:val=""/>
      <w:lvlJc w:val="left"/>
      <w:pPr>
        <w:ind w:left="720" w:hanging="360"/>
      </w:pPr>
      <w:rPr>
        <w:rFonts w:ascii="Wingdings" w:hAnsi="Wingdings" w:hint="default"/>
      </w:rPr>
    </w:lvl>
    <w:lvl w:ilvl="1" w:tplc="E4F65656">
      <w:start w:val="1"/>
      <w:numFmt w:val="bullet"/>
      <w:lvlText w:val="o"/>
      <w:lvlJc w:val="left"/>
      <w:pPr>
        <w:ind w:left="1440" w:hanging="360"/>
      </w:pPr>
      <w:rPr>
        <w:rFonts w:ascii="Courier New" w:hAnsi="Courier New" w:hint="default"/>
      </w:rPr>
    </w:lvl>
    <w:lvl w:ilvl="2" w:tplc="A96CFD84">
      <w:start w:val="1"/>
      <w:numFmt w:val="bullet"/>
      <w:lvlText w:val=""/>
      <w:lvlJc w:val="left"/>
      <w:pPr>
        <w:ind w:left="2160" w:hanging="360"/>
      </w:pPr>
      <w:rPr>
        <w:rFonts w:ascii="Wingdings" w:hAnsi="Wingdings" w:hint="default"/>
      </w:rPr>
    </w:lvl>
    <w:lvl w:ilvl="3" w:tplc="3FA4BFD6">
      <w:start w:val="1"/>
      <w:numFmt w:val="bullet"/>
      <w:lvlText w:val=""/>
      <w:lvlJc w:val="left"/>
      <w:pPr>
        <w:ind w:left="2880" w:hanging="360"/>
      </w:pPr>
      <w:rPr>
        <w:rFonts w:ascii="Symbol" w:hAnsi="Symbol" w:hint="default"/>
      </w:rPr>
    </w:lvl>
    <w:lvl w:ilvl="4" w:tplc="EDAEBFCE">
      <w:start w:val="1"/>
      <w:numFmt w:val="bullet"/>
      <w:lvlText w:val="o"/>
      <w:lvlJc w:val="left"/>
      <w:pPr>
        <w:ind w:left="3600" w:hanging="360"/>
      </w:pPr>
      <w:rPr>
        <w:rFonts w:ascii="Courier New" w:hAnsi="Courier New" w:hint="default"/>
      </w:rPr>
    </w:lvl>
    <w:lvl w:ilvl="5" w:tplc="EA9A9C6C">
      <w:start w:val="1"/>
      <w:numFmt w:val="bullet"/>
      <w:lvlText w:val=""/>
      <w:lvlJc w:val="left"/>
      <w:pPr>
        <w:ind w:left="4320" w:hanging="360"/>
      </w:pPr>
      <w:rPr>
        <w:rFonts w:ascii="Wingdings" w:hAnsi="Wingdings" w:hint="default"/>
      </w:rPr>
    </w:lvl>
    <w:lvl w:ilvl="6" w:tplc="54304730">
      <w:start w:val="1"/>
      <w:numFmt w:val="bullet"/>
      <w:lvlText w:val=""/>
      <w:lvlJc w:val="left"/>
      <w:pPr>
        <w:ind w:left="5040" w:hanging="360"/>
      </w:pPr>
      <w:rPr>
        <w:rFonts w:ascii="Symbol" w:hAnsi="Symbol" w:hint="default"/>
      </w:rPr>
    </w:lvl>
    <w:lvl w:ilvl="7" w:tplc="8F4CFFCA">
      <w:start w:val="1"/>
      <w:numFmt w:val="bullet"/>
      <w:lvlText w:val="o"/>
      <w:lvlJc w:val="left"/>
      <w:pPr>
        <w:ind w:left="5760" w:hanging="360"/>
      </w:pPr>
      <w:rPr>
        <w:rFonts w:ascii="Courier New" w:hAnsi="Courier New" w:hint="default"/>
      </w:rPr>
    </w:lvl>
    <w:lvl w:ilvl="8" w:tplc="6DA02CB0">
      <w:start w:val="1"/>
      <w:numFmt w:val="bullet"/>
      <w:lvlText w:val=""/>
      <w:lvlJc w:val="left"/>
      <w:pPr>
        <w:ind w:left="6480" w:hanging="360"/>
      </w:pPr>
      <w:rPr>
        <w:rFonts w:ascii="Wingdings" w:hAnsi="Wingdings" w:hint="default"/>
      </w:rPr>
    </w:lvl>
  </w:abstractNum>
  <w:num w:numId="1" w16cid:durableId="175535178">
    <w:abstractNumId w:val="1"/>
  </w:num>
  <w:num w:numId="2" w16cid:durableId="681589737">
    <w:abstractNumId w:val="3"/>
  </w:num>
  <w:num w:numId="3" w16cid:durableId="2067727032">
    <w:abstractNumId w:val="2"/>
  </w:num>
  <w:num w:numId="4" w16cid:durableId="179590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19"/>
    <w:rsid w:val="00103DF5"/>
    <w:rsid w:val="001303A5"/>
    <w:rsid w:val="00164A74"/>
    <w:rsid w:val="001651C0"/>
    <w:rsid w:val="001B62FC"/>
    <w:rsid w:val="002D6159"/>
    <w:rsid w:val="00395BD5"/>
    <w:rsid w:val="003F48FB"/>
    <w:rsid w:val="004054C7"/>
    <w:rsid w:val="00407B16"/>
    <w:rsid w:val="00425B52"/>
    <w:rsid w:val="00436775"/>
    <w:rsid w:val="00436F59"/>
    <w:rsid w:val="0047282F"/>
    <w:rsid w:val="0050619D"/>
    <w:rsid w:val="0054522C"/>
    <w:rsid w:val="005AA9B1"/>
    <w:rsid w:val="00651476"/>
    <w:rsid w:val="0066055F"/>
    <w:rsid w:val="006B5338"/>
    <w:rsid w:val="006E1219"/>
    <w:rsid w:val="00787BBA"/>
    <w:rsid w:val="007C39CA"/>
    <w:rsid w:val="007D00D7"/>
    <w:rsid w:val="008219C6"/>
    <w:rsid w:val="00832FB6"/>
    <w:rsid w:val="008405CB"/>
    <w:rsid w:val="008612E8"/>
    <w:rsid w:val="008B3F6A"/>
    <w:rsid w:val="008F55F4"/>
    <w:rsid w:val="00911AB2"/>
    <w:rsid w:val="00961142"/>
    <w:rsid w:val="0097067A"/>
    <w:rsid w:val="00A25C2F"/>
    <w:rsid w:val="00AA6566"/>
    <w:rsid w:val="00AF593E"/>
    <w:rsid w:val="00B01327"/>
    <w:rsid w:val="00B520A5"/>
    <w:rsid w:val="00B83031"/>
    <w:rsid w:val="00BA517E"/>
    <w:rsid w:val="00BE3A8B"/>
    <w:rsid w:val="00C91BC8"/>
    <w:rsid w:val="00CF7E99"/>
    <w:rsid w:val="00D4744C"/>
    <w:rsid w:val="00DE2DD0"/>
    <w:rsid w:val="00DF0E69"/>
    <w:rsid w:val="00DF4780"/>
    <w:rsid w:val="00DF7F75"/>
    <w:rsid w:val="00EC135F"/>
    <w:rsid w:val="00F172E5"/>
    <w:rsid w:val="00F3585E"/>
    <w:rsid w:val="00F65ED0"/>
    <w:rsid w:val="00F876E7"/>
    <w:rsid w:val="01744BA9"/>
    <w:rsid w:val="07910820"/>
    <w:rsid w:val="08CC7196"/>
    <w:rsid w:val="09458D76"/>
    <w:rsid w:val="098AC38B"/>
    <w:rsid w:val="0C25B967"/>
    <w:rsid w:val="0E28D8A8"/>
    <w:rsid w:val="0F9EB3DE"/>
    <w:rsid w:val="119D877D"/>
    <w:rsid w:val="1220A90C"/>
    <w:rsid w:val="12CFF45B"/>
    <w:rsid w:val="13B36EEB"/>
    <w:rsid w:val="14F53B9B"/>
    <w:rsid w:val="15467752"/>
    <w:rsid w:val="15544BB4"/>
    <w:rsid w:val="16248301"/>
    <w:rsid w:val="19E15B81"/>
    <w:rsid w:val="1B47787B"/>
    <w:rsid w:val="1C35C7B5"/>
    <w:rsid w:val="1FB1194A"/>
    <w:rsid w:val="2386B88D"/>
    <w:rsid w:val="2606358E"/>
    <w:rsid w:val="26200BAD"/>
    <w:rsid w:val="2841FBA9"/>
    <w:rsid w:val="28BAED85"/>
    <w:rsid w:val="29A74114"/>
    <w:rsid w:val="2A97DC71"/>
    <w:rsid w:val="2B11B418"/>
    <w:rsid w:val="2B4EB1D1"/>
    <w:rsid w:val="2B56D686"/>
    <w:rsid w:val="2B973452"/>
    <w:rsid w:val="2C14B4C6"/>
    <w:rsid w:val="2C6E2629"/>
    <w:rsid w:val="2E2E05B5"/>
    <w:rsid w:val="2EB24544"/>
    <w:rsid w:val="321B50BA"/>
    <w:rsid w:val="324237CE"/>
    <w:rsid w:val="32A502BE"/>
    <w:rsid w:val="3322FEDD"/>
    <w:rsid w:val="33C2F2BB"/>
    <w:rsid w:val="351DE513"/>
    <w:rsid w:val="35CAF8B5"/>
    <w:rsid w:val="3711276B"/>
    <w:rsid w:val="37648B1C"/>
    <w:rsid w:val="39DE057B"/>
    <w:rsid w:val="3BCD1E5C"/>
    <w:rsid w:val="3C4D9543"/>
    <w:rsid w:val="3E1BB910"/>
    <w:rsid w:val="3F7CF509"/>
    <w:rsid w:val="3FEC30AD"/>
    <w:rsid w:val="44BE16B5"/>
    <w:rsid w:val="452E2C10"/>
    <w:rsid w:val="476ADEC6"/>
    <w:rsid w:val="4825C263"/>
    <w:rsid w:val="49A3619C"/>
    <w:rsid w:val="4A44B7F8"/>
    <w:rsid w:val="4AC63E25"/>
    <w:rsid w:val="4D9B758C"/>
    <w:rsid w:val="4DF0445E"/>
    <w:rsid w:val="50726B3B"/>
    <w:rsid w:val="517B1593"/>
    <w:rsid w:val="51DF286A"/>
    <w:rsid w:val="51EAD14D"/>
    <w:rsid w:val="52177CFC"/>
    <w:rsid w:val="53EDC082"/>
    <w:rsid w:val="54216C20"/>
    <w:rsid w:val="55CAA13A"/>
    <w:rsid w:val="56E4C3D4"/>
    <w:rsid w:val="56EAFF60"/>
    <w:rsid w:val="57163770"/>
    <w:rsid w:val="5839895C"/>
    <w:rsid w:val="5844CE31"/>
    <w:rsid w:val="5871A49D"/>
    <w:rsid w:val="5AFBF80C"/>
    <w:rsid w:val="5CC50290"/>
    <w:rsid w:val="5D77D4AB"/>
    <w:rsid w:val="5D8FCE65"/>
    <w:rsid w:val="5E1DD233"/>
    <w:rsid w:val="5FB4DD84"/>
    <w:rsid w:val="5FEDC8FA"/>
    <w:rsid w:val="6021C869"/>
    <w:rsid w:val="60ED09BE"/>
    <w:rsid w:val="613F7132"/>
    <w:rsid w:val="62704CB8"/>
    <w:rsid w:val="62A6263F"/>
    <w:rsid w:val="631E64DD"/>
    <w:rsid w:val="636222FD"/>
    <w:rsid w:val="650FA204"/>
    <w:rsid w:val="65ACF993"/>
    <w:rsid w:val="678259E4"/>
    <w:rsid w:val="6847B4A3"/>
    <w:rsid w:val="68BB6AB7"/>
    <w:rsid w:val="68DDA2F7"/>
    <w:rsid w:val="6949D7DC"/>
    <w:rsid w:val="695566B5"/>
    <w:rsid w:val="69ACB2ED"/>
    <w:rsid w:val="6B359AEB"/>
    <w:rsid w:val="6BE4DCFA"/>
    <w:rsid w:val="6CF8333A"/>
    <w:rsid w:val="701D6538"/>
    <w:rsid w:val="71F50563"/>
    <w:rsid w:val="7356A7AD"/>
    <w:rsid w:val="74D59C8E"/>
    <w:rsid w:val="766C17AF"/>
    <w:rsid w:val="773FAE6C"/>
    <w:rsid w:val="797751B7"/>
    <w:rsid w:val="79C88CC8"/>
    <w:rsid w:val="7AD6D43C"/>
    <w:rsid w:val="7C055AAD"/>
    <w:rsid w:val="7C3CD9B1"/>
    <w:rsid w:val="7C8BB4DC"/>
    <w:rsid w:val="7CBB7255"/>
    <w:rsid w:val="7E190A0A"/>
    <w:rsid w:val="7EA8A8E2"/>
    <w:rsid w:val="7EC76EC1"/>
    <w:rsid w:val="7F64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A3046"/>
  <w15:chartTrackingRefBased/>
  <w15:docId w15:val="{AEF41838-12FE-4BE1-8909-288A14D1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219"/>
    <w:pPr>
      <w:spacing w:line="259" w:lineRule="auto"/>
    </w:pPr>
    <w:rPr>
      <w:sz w:val="22"/>
      <w:szCs w:val="22"/>
    </w:rPr>
  </w:style>
  <w:style w:type="paragraph" w:styleId="Heading1">
    <w:name w:val="heading 1"/>
    <w:basedOn w:val="Normal"/>
    <w:next w:val="Normal"/>
    <w:link w:val="Heading1Char"/>
    <w:uiPriority w:val="9"/>
    <w:qFormat/>
    <w:rsid w:val="006E1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219"/>
    <w:rPr>
      <w:rFonts w:eastAsiaTheme="majorEastAsia" w:cstheme="majorBidi"/>
      <w:color w:val="272727" w:themeColor="text1" w:themeTint="D8"/>
    </w:rPr>
  </w:style>
  <w:style w:type="paragraph" w:styleId="Title">
    <w:name w:val="Title"/>
    <w:basedOn w:val="Normal"/>
    <w:next w:val="Normal"/>
    <w:link w:val="TitleChar"/>
    <w:uiPriority w:val="10"/>
    <w:qFormat/>
    <w:rsid w:val="006E1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19"/>
    <w:pPr>
      <w:spacing w:before="160"/>
      <w:jc w:val="center"/>
    </w:pPr>
    <w:rPr>
      <w:i/>
      <w:iCs/>
      <w:color w:val="404040" w:themeColor="text1" w:themeTint="BF"/>
    </w:rPr>
  </w:style>
  <w:style w:type="character" w:customStyle="1" w:styleId="QuoteChar">
    <w:name w:val="Quote Char"/>
    <w:basedOn w:val="DefaultParagraphFont"/>
    <w:link w:val="Quote"/>
    <w:uiPriority w:val="29"/>
    <w:rsid w:val="006E1219"/>
    <w:rPr>
      <w:i/>
      <w:iCs/>
      <w:color w:val="404040" w:themeColor="text1" w:themeTint="BF"/>
    </w:rPr>
  </w:style>
  <w:style w:type="paragraph" w:styleId="ListParagraph">
    <w:name w:val="List Paragraph"/>
    <w:basedOn w:val="Normal"/>
    <w:uiPriority w:val="34"/>
    <w:qFormat/>
    <w:rsid w:val="006E1219"/>
    <w:pPr>
      <w:ind w:left="720"/>
      <w:contextualSpacing/>
    </w:pPr>
  </w:style>
  <w:style w:type="character" w:styleId="IntenseEmphasis">
    <w:name w:val="Intense Emphasis"/>
    <w:basedOn w:val="DefaultParagraphFont"/>
    <w:uiPriority w:val="21"/>
    <w:qFormat/>
    <w:rsid w:val="006E1219"/>
    <w:rPr>
      <w:i/>
      <w:iCs/>
      <w:color w:val="0F4761" w:themeColor="accent1" w:themeShade="BF"/>
    </w:rPr>
  </w:style>
  <w:style w:type="paragraph" w:styleId="IntenseQuote">
    <w:name w:val="Intense Quote"/>
    <w:basedOn w:val="Normal"/>
    <w:next w:val="Normal"/>
    <w:link w:val="IntenseQuoteChar"/>
    <w:uiPriority w:val="30"/>
    <w:qFormat/>
    <w:rsid w:val="006E1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219"/>
    <w:rPr>
      <w:i/>
      <w:iCs/>
      <w:color w:val="0F4761" w:themeColor="accent1" w:themeShade="BF"/>
    </w:rPr>
  </w:style>
  <w:style w:type="character" w:styleId="IntenseReference">
    <w:name w:val="Intense Reference"/>
    <w:basedOn w:val="DefaultParagraphFont"/>
    <w:uiPriority w:val="32"/>
    <w:qFormat/>
    <w:rsid w:val="006E1219"/>
    <w:rPr>
      <w:b/>
      <w:bCs/>
      <w:smallCaps/>
      <w:color w:val="0F4761" w:themeColor="accent1" w:themeShade="BF"/>
      <w:spacing w:val="5"/>
    </w:rPr>
  </w:style>
  <w:style w:type="paragraph" w:styleId="CommentText">
    <w:name w:val="annotation text"/>
    <w:basedOn w:val="Normal"/>
    <w:link w:val="CommentTextChar"/>
    <w:uiPriority w:val="99"/>
    <w:unhideWhenUsed/>
    <w:rsid w:val="006E1219"/>
    <w:pPr>
      <w:spacing w:line="240" w:lineRule="auto"/>
    </w:pPr>
    <w:rPr>
      <w:sz w:val="20"/>
      <w:szCs w:val="20"/>
    </w:rPr>
  </w:style>
  <w:style w:type="character" w:customStyle="1" w:styleId="CommentTextChar">
    <w:name w:val="Comment Text Char"/>
    <w:basedOn w:val="DefaultParagraphFont"/>
    <w:link w:val="CommentText"/>
    <w:uiPriority w:val="99"/>
    <w:rsid w:val="006E1219"/>
    <w:rPr>
      <w:sz w:val="20"/>
      <w:szCs w:val="20"/>
    </w:rPr>
  </w:style>
  <w:style w:type="character" w:styleId="CommentReference">
    <w:name w:val="annotation reference"/>
    <w:basedOn w:val="DefaultParagraphFont"/>
    <w:uiPriority w:val="99"/>
    <w:semiHidden/>
    <w:unhideWhenUsed/>
    <w:rsid w:val="006E1219"/>
    <w:rPr>
      <w:sz w:val="16"/>
      <w:szCs w:val="16"/>
    </w:rPr>
  </w:style>
  <w:style w:type="table" w:styleId="TableGrid">
    <w:name w:val="Table Grid"/>
    <w:basedOn w:val="TableNormal"/>
    <w:uiPriority w:val="59"/>
    <w:rsid w:val="006E1219"/>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3DF5"/>
    <w:rPr>
      <w:color w:val="467886" w:themeColor="hyperlink"/>
      <w:u w:val="single"/>
    </w:rPr>
  </w:style>
  <w:style w:type="character" w:styleId="UnresolvedMention">
    <w:name w:val="Unresolved Mention"/>
    <w:basedOn w:val="DefaultParagraphFont"/>
    <w:uiPriority w:val="99"/>
    <w:semiHidden/>
    <w:unhideWhenUsed/>
    <w:rsid w:val="00103DF5"/>
    <w:rPr>
      <w:color w:val="605E5C"/>
      <w:shd w:val="clear" w:color="auto" w:fill="E1DFDD"/>
    </w:rPr>
  </w:style>
  <w:style w:type="character" w:styleId="FollowedHyperlink">
    <w:name w:val="FollowedHyperlink"/>
    <w:basedOn w:val="DefaultParagraphFont"/>
    <w:uiPriority w:val="99"/>
    <w:semiHidden/>
    <w:unhideWhenUsed/>
    <w:rsid w:val="00C91BC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F4780"/>
    <w:rPr>
      <w:b/>
      <w:bCs/>
    </w:rPr>
  </w:style>
  <w:style w:type="character" w:customStyle="1" w:styleId="CommentSubjectChar">
    <w:name w:val="Comment Subject Char"/>
    <w:basedOn w:val="CommentTextChar"/>
    <w:link w:val="CommentSubject"/>
    <w:uiPriority w:val="99"/>
    <w:semiHidden/>
    <w:rsid w:val="00DF4780"/>
    <w:rPr>
      <w:b/>
      <w:bCs/>
      <w:sz w:val="20"/>
      <w:szCs w:val="20"/>
    </w:rPr>
  </w:style>
  <w:style w:type="paragraph" w:styleId="NoSpacing">
    <w:name w:val="No Spacing"/>
    <w:uiPriority w:val="1"/>
    <w:qFormat/>
    <w:rsid w:val="28BAED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gmu.edu/faculty/policies-and-guidelines" TargetMode="External"/><Relationship Id="rId3" Type="http://schemas.openxmlformats.org/officeDocument/2006/relationships/settings" Target="settings.xml"/><Relationship Id="rId7" Type="http://schemas.openxmlformats.org/officeDocument/2006/relationships/hyperlink" Target="https://universitypolicy.gmu.edu/policies/distance-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sitypolicy.gmu.edu/policies/inclement-weatheremergency-closur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5104</Characters>
  <Application>Microsoft Office Word</Application>
  <DocSecurity>0</DocSecurity>
  <Lines>95</Lines>
  <Paragraphs>31</Paragraphs>
  <ScaleCrop>false</ScaleCrop>
  <Company>George Mason University</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Broeckelman-Post</dc:creator>
  <cp:keywords/>
  <dc:description/>
  <cp:lastModifiedBy>Melissa Broeckelman-Post</cp:lastModifiedBy>
  <cp:revision>2</cp:revision>
  <dcterms:created xsi:type="dcterms:W3CDTF">2025-11-03T14:41:00Z</dcterms:created>
  <dcterms:modified xsi:type="dcterms:W3CDTF">2025-11-03T14:41:00Z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df31fb54-c5fc-414b-9409-fb2260fbd973</vt:lpwstr>
  </property>
</Properties>
</file>